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1F29" w14:textId="77777777" w:rsidR="006D68DA" w:rsidRPr="006D68DA" w:rsidRDefault="006D68DA" w:rsidP="006D68DA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6D68DA">
        <w:rPr>
          <w:color w:val="333333"/>
        </w:rPr>
        <w:t xml:space="preserve">1. According to the ENISA Threat Landscape report for 2023, what emerges as the primary threat within cyberspace? Why is this </w:t>
      </w:r>
      <w:proofErr w:type="gramStart"/>
      <w:r w:rsidRPr="006D68DA">
        <w:rPr>
          <w:color w:val="333333"/>
        </w:rPr>
        <w:t>particular threat</w:t>
      </w:r>
      <w:proofErr w:type="gramEnd"/>
      <w:r w:rsidRPr="006D68DA">
        <w:rPr>
          <w:color w:val="333333"/>
        </w:rPr>
        <w:t xml:space="preserve"> deemed particularly alarming? Furthermore, based on the insights provided in the document, what strategies are recommended to effectively mitigate this threat?</w:t>
      </w:r>
    </w:p>
    <w:p w14:paraId="6467777D" w14:textId="77777777" w:rsidR="006D68DA" w:rsidRPr="006D68DA" w:rsidRDefault="006D68DA">
      <w:pPr>
        <w:rPr>
          <w:rFonts w:ascii="Times New Roman" w:hAnsi="Times New Roman" w:cs="Times New Roman"/>
          <w:color w:val="333333"/>
          <w:szCs w:val="24"/>
        </w:rPr>
      </w:pPr>
      <w:r w:rsidRPr="006D68DA">
        <w:rPr>
          <w:rFonts w:ascii="Times New Roman" w:hAnsi="Times New Roman" w:cs="Times New Roman"/>
          <w:color w:val="333333"/>
          <w:szCs w:val="24"/>
        </w:rPr>
        <w:t>ANSWER:</w:t>
      </w:r>
    </w:p>
    <w:p w14:paraId="04D6E2A7" w14:textId="77777777" w:rsidR="006D68DA" w:rsidRPr="006D68DA" w:rsidRDefault="006D68DA" w:rsidP="006D6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Primary Threat:</w:t>
      </w:r>
    </w:p>
    <w:p w14:paraId="42C1D618" w14:textId="77777777" w:rsidR="006D68DA" w:rsidRPr="006D68DA" w:rsidRDefault="006D68DA" w:rsidP="006D68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The ENISA report identifies the top threats within cyberspace, and in 2023, </w:t>
      </w: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supply chain attacks</w:t>
      </w: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emerge as the primary threat.</w:t>
      </w:r>
    </w:p>
    <w:p w14:paraId="213F1DC1" w14:textId="77777777" w:rsidR="006D68DA" w:rsidRPr="006D68DA" w:rsidRDefault="006D68DA" w:rsidP="006D68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 Alarming?</w:t>
      </w: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Supply chain attacks target the interconnected web of suppliers, vendors, and partners that provide critical components or services. When attackers compromise a trusted supplier, they gain access to multiple downstream organizations. This ripple effect amplifies the impact and makes supply chain attacks particularly alarming.</w:t>
      </w:r>
    </w:p>
    <w:p w14:paraId="0D653016" w14:textId="77777777" w:rsidR="006D68DA" w:rsidRPr="006D68DA" w:rsidRDefault="006D68DA" w:rsidP="006D68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>Imagine a seemingly harmless software update containing a hidden backdoor—once installed, it infiltrates countless systems. That’s the power of supply chain attacks.</w:t>
      </w:r>
    </w:p>
    <w:p w14:paraId="7DF26D97" w14:textId="77777777" w:rsidR="006D68DA" w:rsidRPr="006D68DA" w:rsidRDefault="006D68DA" w:rsidP="006D6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Mitigation Strategies:</w:t>
      </w:r>
    </w:p>
    <w:p w14:paraId="5863437F" w14:textId="77777777" w:rsidR="006D68DA" w:rsidRPr="006D68DA" w:rsidRDefault="006D68DA" w:rsidP="006D68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To effectively mitigate supply chain threats, consider these strategies: </w:t>
      </w:r>
    </w:p>
    <w:p w14:paraId="732152E6" w14:textId="77777777" w:rsidR="006D68DA" w:rsidRPr="006D68DA" w:rsidRDefault="006D68DA" w:rsidP="006D68D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Vendor Risk Assessment:</w:t>
      </w: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Scrutinize suppliers’ security practices. Assess their risk posture and evaluate their security controls.</w:t>
      </w:r>
    </w:p>
    <w:p w14:paraId="607633BE" w14:textId="77777777" w:rsidR="006D68DA" w:rsidRPr="006D68DA" w:rsidRDefault="006D68DA" w:rsidP="006D68D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Secure Development Practices:</w:t>
      </w: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Encourage suppliers to follow secure coding practices. Regularly audit their software development processes.</w:t>
      </w:r>
    </w:p>
    <w:p w14:paraId="31ABF955" w14:textId="77777777" w:rsidR="006D68DA" w:rsidRPr="006D68DA" w:rsidRDefault="006D68DA" w:rsidP="006D68D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Software Bill of Materials (SBOM):</w:t>
      </w: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Demand transparency. Ask for an SBOM—a detailed inventory of software components used by your suppliers.</w:t>
      </w:r>
    </w:p>
    <w:p w14:paraId="2D890EA4" w14:textId="77777777" w:rsidR="006D68DA" w:rsidRPr="006D68DA" w:rsidRDefault="006D68DA" w:rsidP="006D68D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Zero Trust Architecture:</w:t>
      </w: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Assume nothing. Implement zero trust principles—verify every interaction, even with trusted partners.</w:t>
      </w:r>
    </w:p>
    <w:p w14:paraId="7E037E78" w14:textId="77777777" w:rsidR="006D68DA" w:rsidRPr="006D68DA" w:rsidRDefault="006D68DA" w:rsidP="006D68D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Incident Response Plans:</w:t>
      </w: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Prepare for the worst. Collaborate with suppliers on incident response plans.</w:t>
      </w:r>
    </w:p>
    <w:p w14:paraId="6717BA14" w14:textId="77777777" w:rsidR="006D68DA" w:rsidRPr="006D68DA" w:rsidRDefault="006D68DA" w:rsidP="006D68D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Continuous Monitoring:</w:t>
      </w: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Vigilance pays off. Continuously monitor your supply chain for anomalies.</w:t>
      </w:r>
    </w:p>
    <w:p w14:paraId="40322208" w14:textId="607B1FB3" w:rsidR="006D68DA" w:rsidRPr="006D68DA" w:rsidRDefault="006D68DA">
      <w:pPr>
        <w:rPr>
          <w:rFonts w:ascii="Times New Roman" w:eastAsia="Times New Roman" w:hAnsi="Times New Roman" w:cs="Times New Roman"/>
          <w:color w:val="333333"/>
          <w:kern w:val="0"/>
          <w:szCs w:val="24"/>
          <w14:ligatures w14:val="none"/>
        </w:rPr>
      </w:pPr>
      <w:r w:rsidRPr="006D68DA">
        <w:rPr>
          <w:rFonts w:ascii="Times New Roman" w:hAnsi="Times New Roman" w:cs="Times New Roman"/>
          <w:color w:val="333333"/>
          <w:szCs w:val="24"/>
        </w:rPr>
        <w:br w:type="page"/>
      </w:r>
    </w:p>
    <w:p w14:paraId="30BE67A6" w14:textId="139B199C" w:rsidR="006D68DA" w:rsidRPr="006D68DA" w:rsidRDefault="006D68DA" w:rsidP="006D68DA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6D68DA">
        <w:rPr>
          <w:color w:val="333333"/>
        </w:rPr>
        <w:lastRenderedPageBreak/>
        <w:t>2. Visit the website www.csk.gov.in and outline some of the recommended best practices for securing personal computers.</w:t>
      </w:r>
    </w:p>
    <w:p w14:paraId="38DDDF6E" w14:textId="273A2B24" w:rsidR="006D68DA" w:rsidRPr="006D68DA" w:rsidRDefault="006D68DA">
      <w:pPr>
        <w:rPr>
          <w:rFonts w:ascii="Times New Roman" w:hAnsi="Times New Roman" w:cs="Times New Roman"/>
          <w:szCs w:val="24"/>
        </w:rPr>
      </w:pPr>
      <w:r w:rsidRPr="006D68DA">
        <w:rPr>
          <w:rFonts w:ascii="Times New Roman" w:hAnsi="Times New Roman" w:cs="Times New Roman"/>
          <w:szCs w:val="24"/>
        </w:rPr>
        <w:t>ANSWER:</w:t>
      </w:r>
    </w:p>
    <w:p w14:paraId="6F8909A6" w14:textId="77777777" w:rsidR="006D68DA" w:rsidRPr="006D68DA" w:rsidRDefault="006D68DA" w:rsidP="006D6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CSK, operated by the Indian Computer Emergency Response Team (CERT-In), provides essential guidance to enhance our digital safety. Here are the recommended practices:</w:t>
      </w:r>
    </w:p>
    <w:p w14:paraId="774408CE" w14:textId="77777777" w:rsidR="006D68DA" w:rsidRPr="006D68DA" w:rsidRDefault="006D68DA" w:rsidP="006D6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Use Licensed and Genuine Software:</w:t>
      </w:r>
    </w:p>
    <w:p w14:paraId="0812CF6F" w14:textId="77777777" w:rsidR="006D68DA" w:rsidRPr="006D68DA" w:rsidRDefault="006D68DA" w:rsidP="006D68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spellStart"/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>Opt</w:t>
      </w:r>
      <w:proofErr w:type="spellEnd"/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for legitimate software. Avoid pirated or cracked versions—they often </w:t>
      </w:r>
      <w:proofErr w:type="spellStart"/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>harbor</w:t>
      </w:r>
      <w:proofErr w:type="spellEnd"/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vulnerabilities.</w:t>
      </w:r>
    </w:p>
    <w:p w14:paraId="54AC8DE5" w14:textId="77777777" w:rsidR="006D68DA" w:rsidRPr="006D68DA" w:rsidRDefault="006D68DA" w:rsidP="006D6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Keep Your System Updated:</w:t>
      </w:r>
    </w:p>
    <w:p w14:paraId="7ACC6959" w14:textId="77777777" w:rsidR="006D68DA" w:rsidRPr="006D68DA" w:rsidRDefault="006D68DA" w:rsidP="006D68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Regularly apply security patches and updates. </w:t>
      </w:r>
      <w:proofErr w:type="gramStart"/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These fix</w:t>
      </w:r>
      <w:proofErr w:type="gramEnd"/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known vulnerabilities and strengthen your </w:t>
      </w:r>
      <w:proofErr w:type="spellStart"/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defenses</w:t>
      </w:r>
      <w:proofErr w:type="spellEnd"/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0EF26F66" w14:textId="77777777" w:rsidR="006D68DA" w:rsidRPr="006D68DA" w:rsidRDefault="006D68DA" w:rsidP="006D6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Install and Maintain Antimalware Solutions:</w:t>
      </w:r>
    </w:p>
    <w:p w14:paraId="05A85D79" w14:textId="77777777" w:rsidR="006D68DA" w:rsidRPr="006D68DA" w:rsidRDefault="006D68DA" w:rsidP="006D68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>A robust antivirus or antimalware program is your digital shield. Keep it updated and perform regular scans.</w:t>
      </w:r>
    </w:p>
    <w:p w14:paraId="27168E06" w14:textId="77777777" w:rsidR="006D68DA" w:rsidRPr="006D68DA" w:rsidRDefault="006D68DA" w:rsidP="006D6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Disable Autoplay/Autorun for Removable Drives:</w:t>
      </w:r>
    </w:p>
    <w:p w14:paraId="27535652" w14:textId="77777777" w:rsidR="006D68DA" w:rsidRPr="006D68DA" w:rsidRDefault="006D68DA" w:rsidP="006D68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6D68DA">
        <w:rPr>
          <w:rFonts w:ascii="Times New Roman" w:eastAsia="Times New Roman" w:hAnsi="Times New Roman" w:cs="Times New Roman"/>
          <w:kern w:val="0"/>
          <w:szCs w:val="24"/>
          <w14:ligatures w14:val="none"/>
        </w:rPr>
        <w:t>Autoplay can execute malicious code from USB drives automatically. Disable it to prevent unintended infections.</w:t>
      </w:r>
    </w:p>
    <w:p w14:paraId="749B49A6" w14:textId="65521282" w:rsidR="006D68DA" w:rsidRPr="006D68DA" w:rsidRDefault="006D68DA">
      <w:pPr>
        <w:rPr>
          <w:rFonts w:ascii="Times New Roman" w:hAnsi="Times New Roman" w:cs="Times New Roman"/>
          <w:szCs w:val="24"/>
        </w:rPr>
      </w:pPr>
    </w:p>
    <w:sectPr w:rsidR="006D68DA" w:rsidRPr="006D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094D"/>
    <w:multiLevelType w:val="multilevel"/>
    <w:tmpl w:val="E304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753155"/>
    <w:multiLevelType w:val="multilevel"/>
    <w:tmpl w:val="842E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344773">
    <w:abstractNumId w:val="1"/>
  </w:num>
  <w:num w:numId="2" w16cid:durableId="19693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DA"/>
    <w:rsid w:val="000F34F2"/>
    <w:rsid w:val="006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0535"/>
  <w15:chartTrackingRefBased/>
  <w15:docId w15:val="{3DD78DAF-5055-46B7-90CD-1002FC8A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8D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8D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8D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D68D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D68D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D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8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D68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6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ELVIS OTHUGADI</dc:creator>
  <cp:keywords/>
  <dc:description/>
  <cp:lastModifiedBy>REUBEN ELVIS OTHUGADI</cp:lastModifiedBy>
  <cp:revision>1</cp:revision>
  <dcterms:created xsi:type="dcterms:W3CDTF">2024-07-21T12:10:00Z</dcterms:created>
  <dcterms:modified xsi:type="dcterms:W3CDTF">2024-07-21T12:12:00Z</dcterms:modified>
</cp:coreProperties>
</file>